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numPr>
          <w:ilvl w:val="0"/>
          <w:numId w:val="0"/>
        </w:numPr>
        <w:bidi w:val="0"/>
        <w:spacing w:before="140" w:after="120"/>
        <w:jc w:val="start"/>
        <w:rPr/>
      </w:pPr>
      <w:r>
        <w:rPr/>
        <w:t>Opening (~30 seconds)</w:t>
      </w:r>
    </w:p>
    <w:p>
      <w:pPr>
        <w:pStyle w:val="BodyText"/>
        <w:bidi w:val="0"/>
        <w:spacing w:lineRule="auto" w:line="276" w:before="0" w:after="140"/>
        <w:jc w:val="start"/>
        <w:rPr/>
      </w:pPr>
      <w:r>
        <w:rPr/>
        <w:t>Before we dive into how clinical trials are managed, we need to establish a shared vocabulary. Clinical research has its own language, its own structures, and its own cast of characters. Understanding these foundations will make everything that follows much clearer.</w:t>
      </w:r>
    </w:p>
    <w:p>
      <w:pPr>
        <w:pStyle w:val="BodyText"/>
        <w:bidi w:val="0"/>
        <w:spacing w:lineRule="auto" w:line="276" w:before="0" w:after="140"/>
        <w:jc w:val="start"/>
        <w:rPr/>
      </w:pPr>
      <w:r>
        <w:rPr/>
        <w:t>In this section, we'll cover the different phases and types of clinical studies, introduce the key terminology you'll encounter throughout your research career, explore the roles people play in making trials happen, and understand how ethics oversight protects participants and ensures research integrity.</w:t>
      </w:r>
    </w:p>
    <w:p>
      <w:pPr>
        <w:pStyle w:val="BodyText"/>
        <w:bidi w:val="0"/>
        <w:spacing w:lineRule="auto" w:line="276" w:before="0" w:after="140"/>
        <w:jc w:val="start"/>
        <w:rPr/>
      </w:pPr>
      <w:r>
        <w:rPr/>
        <w:t>Let's start with the different types of studies you might encounter or conduct.</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Clinical Trial Phases and Study Types (~3 minutes)</w:t>
      </w:r>
    </w:p>
    <w:p>
      <w:pPr>
        <w:pStyle w:val="BodyText"/>
        <w:bidi w:val="0"/>
        <w:spacing w:lineRule="auto" w:line="276" w:before="0" w:after="140"/>
        <w:jc w:val="start"/>
        <w:rPr/>
      </w:pPr>
      <w:r>
        <w:rPr>
          <w:rStyle w:val="Strong"/>
        </w:rPr>
        <w:t>Trial Phases</w:t>
      </w:r>
    </w:p>
    <w:p>
      <w:pPr>
        <w:pStyle w:val="BodyText"/>
        <w:bidi w:val="0"/>
        <w:spacing w:lineRule="auto" w:line="276" w:before="0" w:after="140"/>
        <w:jc w:val="start"/>
        <w:rPr/>
      </w:pPr>
      <w:r>
        <w:rPr/>
        <w:t>When people think of clinical trials, they often think of drug development. In that context, trials progress through four distinct phases, each with a specific purpose.</w:t>
      </w:r>
    </w:p>
    <w:p>
      <w:pPr>
        <w:pStyle w:val="BodyText"/>
        <w:bidi w:val="0"/>
        <w:spacing w:lineRule="auto" w:line="276" w:before="0" w:after="140"/>
        <w:jc w:val="start"/>
        <w:rPr/>
      </w:pPr>
      <w:r>
        <w:rPr/>
        <w:t>Phase I trials are the first time an intervention is tested in humans. These studies typically involve a small number of healthy volunteers, often between twenty and one hundred participants. The primary goal isn't to test whether a treatment works, but rather to evaluate safety, determine appropriate dosing, and identify side effects. Researchers are essentially asking: is this safe enough to continue testing?</w:t>
      </w:r>
    </w:p>
    <w:p>
      <w:pPr>
        <w:pStyle w:val="BodyText"/>
        <w:bidi w:val="0"/>
        <w:spacing w:lineRule="auto" w:line="276" w:before="0" w:after="140"/>
        <w:jc w:val="start"/>
        <w:rPr/>
      </w:pPr>
      <w:r>
        <w:rPr/>
        <w:t>Phase II trials expand the participant pool, usually to several hundred people who actually have the condition being studied. Here, researchers begin evaluating whether the intervention shows signs of effectiveness while continuing to monitor safety. These trials help determine whether a treatment is promising enough to warrant larger, more expensive studies.</w:t>
      </w:r>
    </w:p>
    <w:p>
      <w:pPr>
        <w:pStyle w:val="BodyText"/>
        <w:bidi w:val="0"/>
        <w:spacing w:lineRule="auto" w:line="276" w:before="0" w:after="140"/>
        <w:jc w:val="start"/>
        <w:rPr/>
      </w:pPr>
      <w:r>
        <w:rPr/>
        <w:t>Phase III trials are the large-scale studies that most people picture when they think of clinical research. These often involve thousands of participants across multiple sites and countries. Phase III trials rigorously test effectiveness by comparing the new intervention against existing treatments or placebos. Success in Phase III is typically required for regulatory approval.</w:t>
      </w:r>
    </w:p>
    <w:p>
      <w:pPr>
        <w:pStyle w:val="BodyText"/>
        <w:bidi w:val="0"/>
        <w:spacing w:lineRule="auto" w:line="276" w:before="0" w:after="140"/>
        <w:jc w:val="start"/>
        <w:rPr/>
      </w:pPr>
      <w:r>
        <w:rPr/>
        <w:t>Phase IV trials, sometimes called post-marketing studies, occur after an intervention has been approved. These studies monitor long-term safety and effectiveness in real-world conditions, sometimes revealing rare side effects that weren't apparent in smaller trials.</w:t>
      </w:r>
    </w:p>
    <w:p>
      <w:pPr>
        <w:pStyle w:val="BodyText"/>
        <w:bidi w:val="0"/>
        <w:spacing w:lineRule="auto" w:line="276" w:before="0" w:after="140"/>
        <w:jc w:val="start"/>
        <w:rPr/>
      </w:pPr>
      <w:r>
        <w:rPr>
          <w:rStyle w:val="Strong"/>
        </w:rPr>
        <w:t>Study Types</w:t>
      </w:r>
    </w:p>
    <w:p>
      <w:pPr>
        <w:pStyle w:val="BodyText"/>
        <w:bidi w:val="0"/>
        <w:spacing w:lineRule="auto" w:line="276" w:before="0" w:after="140"/>
        <w:jc w:val="start"/>
        <w:rPr/>
      </w:pPr>
      <w:r>
        <w:rPr/>
        <w:t>Not all clinical research fits neatly into these phases. Study design varies based on the research question being asked.</w:t>
      </w:r>
    </w:p>
    <w:p>
      <w:pPr>
        <w:pStyle w:val="BodyText"/>
        <w:bidi w:val="0"/>
        <w:spacing w:lineRule="auto" w:line="276" w:before="0" w:after="140"/>
        <w:jc w:val="start"/>
        <w:rPr/>
      </w:pPr>
      <w:r>
        <w:rPr/>
        <w:t>Interventional studies, also called experimental studies, involve researchers actively assigning participants to receive specific treatments or interventions. The randomized controlled trial, where participants are randomly assigned to treatment or control groups, is the gold standard for testing whether an intervention causes a particular outcome.</w:t>
      </w:r>
    </w:p>
    <w:p>
      <w:pPr>
        <w:pStyle w:val="BodyText"/>
        <w:bidi w:val="0"/>
        <w:spacing w:lineRule="auto" w:line="276" w:before="0" w:after="140"/>
        <w:jc w:val="start"/>
        <w:rPr/>
      </w:pPr>
      <w:r>
        <w:rPr/>
        <w:t>Observational studies take a different approach. Rather than assigning interventions, researchers observe participants in their natural state, collecting data on exposures, behaviors, and outcomes without manipulating variables. Cohort studies follow groups of people over time to see who develops certain conditions. Case-control studies work backwards, comparing people who have a condition with similar people who don't, looking for differences in past exposures.</w:t>
      </w:r>
    </w:p>
    <w:p>
      <w:pPr>
        <w:pStyle w:val="BodyText"/>
        <w:bidi w:val="0"/>
        <w:spacing w:lineRule="auto" w:line="276" w:before="0" w:after="140"/>
        <w:jc w:val="start"/>
        <w:rPr/>
      </w:pPr>
      <w:r>
        <w:rPr/>
        <w:t>Registry studies collect standardized data on all patients with a particular condition or all patients receiving a specific treatment. These create valuable databases for understanding disease patterns, treatment outcomes, and long-term trends across large populations.</w:t>
      </w:r>
    </w:p>
    <w:p>
      <w:pPr>
        <w:pStyle w:val="BodyText"/>
        <w:bidi w:val="0"/>
        <w:spacing w:lineRule="auto" w:line="276" w:before="0" w:after="140"/>
        <w:jc w:val="start"/>
        <w:rPr/>
      </w:pPr>
      <w:r>
        <w:rPr/>
        <w:t>Understanding these distinctions matters because different study types require different management approaches, different data collection strategies, and different analytical methods.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Key Terminology (~3 minutes)</w:t>
      </w:r>
    </w:p>
    <w:p>
      <w:pPr>
        <w:pStyle w:val="BodyText"/>
        <w:bidi w:val="0"/>
        <w:spacing w:lineRule="auto" w:line="276" w:before="0" w:after="140"/>
        <w:jc w:val="start"/>
        <w:rPr/>
      </w:pPr>
      <w:r>
        <w:rPr/>
        <w:t>Let's build your clinical research vocabulary with terms you'll encounter constantly.</w:t>
      </w:r>
    </w:p>
    <w:p>
      <w:pPr>
        <w:pStyle w:val="BodyText"/>
        <w:bidi w:val="0"/>
        <w:spacing w:lineRule="auto" w:line="276" w:before="0" w:after="140"/>
        <w:jc w:val="start"/>
        <w:rPr/>
      </w:pPr>
      <w:r>
        <w:rPr>
          <w:rStyle w:val="Strong"/>
        </w:rPr>
        <w:t>Protocol</w:t>
      </w:r>
    </w:p>
    <w:p>
      <w:pPr>
        <w:pStyle w:val="BodyText"/>
        <w:bidi w:val="0"/>
        <w:spacing w:lineRule="auto" w:line="276" w:before="0" w:after="140"/>
        <w:jc w:val="start"/>
        <w:rPr/>
      </w:pPr>
      <w:r>
        <w:rPr/>
        <w:t>The protocol is the master document that defines everything about a study. It specifies the research question, the study design, who can participate, what interventions will be tested, what data will be collected, and how that data will be analyzed. Think of it as the study's constitution. Every decision, every procedure, every data point should trace back to what's specified in the protocol. Deviating from the protocol without proper amendments raises serious concerns about data integrity and regulatory compliance.</w:t>
      </w:r>
    </w:p>
    <w:p>
      <w:pPr>
        <w:pStyle w:val="BodyText"/>
        <w:bidi w:val="0"/>
        <w:spacing w:lineRule="auto" w:line="276" w:before="0" w:after="140"/>
        <w:jc w:val="start"/>
        <w:rPr/>
      </w:pPr>
      <w:r>
        <w:rPr>
          <w:rStyle w:val="Strong"/>
        </w:rPr>
        <w:t>Arms and Cohorts</w:t>
      </w:r>
    </w:p>
    <w:p>
      <w:pPr>
        <w:pStyle w:val="BodyText"/>
        <w:bidi w:val="0"/>
        <w:spacing w:lineRule="auto" w:line="276" w:before="0" w:after="140"/>
        <w:jc w:val="start"/>
        <w:rPr/>
      </w:pPr>
      <w:r>
        <w:rPr/>
        <w:t>Studies often divide participants into groups for comparison. These groups go by different names depending on context. In interventional studies, we typically talk about study arms. A two-arm trial might compare a new treatment against a placebo. A three-arm trial might compare two different doses against a control. In observational research, we more commonly use the term cohort to describe groups being followed or compared. Regardless of terminology, the key concept is the same: structured groupings that enable meaningful comparisons.</w:t>
      </w:r>
    </w:p>
    <w:p>
      <w:pPr>
        <w:pStyle w:val="BodyText"/>
        <w:bidi w:val="0"/>
        <w:spacing w:lineRule="auto" w:line="276" w:before="0" w:after="140"/>
        <w:jc w:val="start"/>
        <w:rPr/>
      </w:pPr>
      <w:r>
        <w:rPr>
          <w:rStyle w:val="Strong"/>
        </w:rPr>
        <w:t>Subjects and Participants</w:t>
      </w:r>
    </w:p>
    <w:p>
      <w:pPr>
        <w:pStyle w:val="BodyText"/>
        <w:bidi w:val="0"/>
        <w:spacing w:lineRule="auto" w:line="276" w:before="0" w:after="140"/>
        <w:jc w:val="start"/>
        <w:rPr/>
      </w:pPr>
      <w:r>
        <w:rPr/>
        <w:t>The people enrolled in a study are called subjects or participants. These terms are largely interchangeable, though "participant" has become more common as the field has moved toward language that emphasizes the active role people play in research rather than treating them as passive objects of study. Each subject receives a unique identifier, and all their data, from demographics to outcomes, is linked to this identifier throughout the trial.</w:t>
      </w:r>
    </w:p>
    <w:p>
      <w:pPr>
        <w:pStyle w:val="BodyText"/>
        <w:bidi w:val="0"/>
        <w:spacing w:lineRule="auto" w:line="276" w:before="0" w:after="140"/>
        <w:jc w:val="start"/>
        <w:rPr/>
      </w:pPr>
      <w:r>
        <w:rPr>
          <w:rStyle w:val="Strong"/>
        </w:rPr>
        <w:t>Endpoints</w:t>
      </w:r>
    </w:p>
    <w:p>
      <w:pPr>
        <w:pStyle w:val="BodyText"/>
        <w:bidi w:val="0"/>
        <w:spacing w:lineRule="auto" w:line="276" w:before="0" w:after="140"/>
        <w:jc w:val="start"/>
        <w:rPr/>
      </w:pPr>
      <w:r>
        <w:rPr/>
        <w:t>Endpoints are the outcomes a study is designed to measure. The primary endpoint is the main outcome that will determine whether the study succeeds or fails. In a cancer trial, the primary endpoint might be overall survival or tumor shrinkage. In a depression study, it might be the change in scores on a standardized depression scale. Secondary endpoints are additional outcomes of interest that provide supporting evidence but aren't the main focus. A treatment might successfully achieve its primary endpoint of reducing pain while also showing secondary benefits for sleep quality and physical function.</w:t>
      </w:r>
    </w:p>
    <w:p>
      <w:pPr>
        <w:pStyle w:val="BodyText"/>
        <w:bidi w:val="0"/>
        <w:spacing w:lineRule="auto" w:line="276" w:before="0" w:after="140"/>
        <w:jc w:val="start"/>
        <w:rPr/>
      </w:pPr>
      <w:r>
        <w:rPr>
          <w:rStyle w:val="Strong"/>
        </w:rPr>
        <w:t>Biomarkers</w:t>
      </w:r>
    </w:p>
    <w:p>
      <w:pPr>
        <w:pStyle w:val="BodyText"/>
        <w:bidi w:val="0"/>
        <w:spacing w:lineRule="auto" w:line="276" w:before="0" w:after="140"/>
        <w:jc w:val="start"/>
        <w:rPr/>
      </w:pPr>
      <w:r>
        <w:rPr/>
        <w:t>Biomarkers are measurable indicators of biological processes, disease states, or responses to treatment. Blood pressure is a biomarker. So is heart rate, blood glucose, cholesterol levels, and the presence of specific proteins in the blood. In modern research, biomarkers increasingly include digital measures from wearable devices, brain activity patterns from EEG recordings, and genetic markers. Biomarkers serve multiple purposes: they can help identify who might benefit from treatment, track whether treatment is working, or signal safety concerns.</w:t>
      </w:r>
    </w:p>
    <w:p>
      <w:pPr>
        <w:pStyle w:val="BodyText"/>
        <w:bidi w:val="0"/>
        <w:spacing w:lineRule="auto" w:line="276" w:before="0" w:after="140"/>
        <w:jc w:val="start"/>
        <w:rPr/>
      </w:pPr>
      <w:r>
        <w:rPr>
          <w:rStyle w:val="Strong"/>
        </w:rPr>
        <w:t>Inclusion and Exclusion Criteria</w:t>
      </w:r>
    </w:p>
    <w:p>
      <w:pPr>
        <w:pStyle w:val="BodyText"/>
        <w:bidi w:val="0"/>
        <w:spacing w:lineRule="auto" w:line="276" w:before="0" w:after="140"/>
        <w:jc w:val="start"/>
        <w:rPr/>
      </w:pPr>
      <w:r>
        <w:rPr/>
        <w:t>Not everyone can participate in every study. Inclusion criteria define who is eligible, perhaps adults between eighteen and sixty-five with a confirmed diagnosis of a specific condition. Exclusion criteria define who cannot participate, perhaps people with certain other health conditions, people taking medications that might interact with the study drug, or pregnant women. These criteria serve multiple purposes: they protect participant safety, they ensure the study population is appropriate for the research question, and they help create comparable groups for analysis.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Roles and Responsibilities (~2.5 minutes)</w:t>
      </w:r>
    </w:p>
    <w:p>
      <w:pPr>
        <w:pStyle w:val="BodyText"/>
        <w:bidi w:val="0"/>
        <w:spacing w:lineRule="auto" w:line="276" w:before="0" w:after="140"/>
        <w:jc w:val="start"/>
        <w:rPr/>
      </w:pPr>
      <w:r>
        <w:rPr/>
        <w:t>Clinical trials require teams. Let's meet the key players.</w:t>
      </w:r>
    </w:p>
    <w:p>
      <w:pPr>
        <w:pStyle w:val="BodyText"/>
        <w:bidi w:val="0"/>
        <w:spacing w:lineRule="auto" w:line="276" w:before="0" w:after="140"/>
        <w:jc w:val="start"/>
        <w:rPr/>
      </w:pPr>
      <w:r>
        <w:rPr>
          <w:rStyle w:val="Strong"/>
        </w:rPr>
        <w:t>Principal Investigator</w:t>
      </w:r>
    </w:p>
    <w:p>
      <w:pPr>
        <w:pStyle w:val="BodyText"/>
        <w:bidi w:val="0"/>
        <w:spacing w:lineRule="auto" w:line="276" w:before="0" w:after="140"/>
        <w:jc w:val="start"/>
        <w:rPr/>
      </w:pPr>
      <w:r>
        <w:rPr/>
        <w:t>The Principal Investigator, commonly abbreviated as PI, bears ultimate responsibility for the conduct of the study at their site. The PI ensures the trial follows the protocol, protects participant rights and safety, maintains data quality, and takes responsibility for all regulatory submissions and communications. In academic settings, the PI is often a faculty member whose research program includes the trial. The PI doesn't do everything personally, but everything that happens is ultimately their responsibility.</w:t>
      </w:r>
    </w:p>
    <w:p>
      <w:pPr>
        <w:pStyle w:val="BodyText"/>
        <w:bidi w:val="0"/>
        <w:spacing w:lineRule="auto" w:line="276" w:before="0" w:after="140"/>
        <w:jc w:val="start"/>
        <w:rPr/>
      </w:pPr>
      <w:r>
        <w:rPr>
          <w:rStyle w:val="Strong"/>
        </w:rPr>
        <w:t>Co-Investigators</w:t>
      </w:r>
    </w:p>
    <w:p>
      <w:pPr>
        <w:pStyle w:val="BodyText"/>
        <w:bidi w:val="0"/>
        <w:spacing w:lineRule="auto" w:line="276" w:before="0" w:after="140"/>
        <w:jc w:val="start"/>
        <w:rPr/>
      </w:pPr>
      <w:r>
        <w:rPr/>
        <w:t>Co-Investigators are other qualified individuals who assist the PI in conducting the study. They might perform specific procedures, see participants for study visits, or contribute particular expertise. Co-Investigators share responsibility for the ethical and scientific conduct of the research, though the PI retains overall accountability.</w:t>
      </w:r>
    </w:p>
    <w:p>
      <w:pPr>
        <w:pStyle w:val="BodyText"/>
        <w:bidi w:val="0"/>
        <w:spacing w:lineRule="auto" w:line="276" w:before="0" w:after="140"/>
        <w:jc w:val="start"/>
        <w:rPr/>
      </w:pPr>
      <w:r>
        <w:rPr>
          <w:rStyle w:val="Strong"/>
        </w:rPr>
        <w:t>Study Coordinators</w:t>
      </w:r>
    </w:p>
    <w:p>
      <w:pPr>
        <w:pStyle w:val="BodyText"/>
        <w:bidi w:val="0"/>
        <w:spacing w:lineRule="auto" w:line="276" w:before="0" w:after="140"/>
        <w:jc w:val="start"/>
        <w:rPr/>
      </w:pPr>
      <w:r>
        <w:rPr/>
        <w:t>Study Coordinators are often the operational backbone of clinical trials. They handle the day-to-day logistics: scheduling participant visits, ensuring data collection happens on time, managing study documents, communicating with participants, and keeping the trial running smoothly. In many studies, coordinators are the primary point of contact for participants and the people most intimately familiar with the practical realities of the trial.</w:t>
      </w:r>
    </w:p>
    <w:p>
      <w:pPr>
        <w:pStyle w:val="BodyText"/>
        <w:bidi w:val="0"/>
        <w:spacing w:lineRule="auto" w:line="276" w:before="0" w:after="140"/>
        <w:jc w:val="start"/>
        <w:rPr/>
      </w:pPr>
      <w:r>
        <w:rPr>
          <w:rStyle w:val="Strong"/>
        </w:rPr>
        <w:t>Data Managers</w:t>
      </w:r>
    </w:p>
    <w:p>
      <w:pPr>
        <w:pStyle w:val="BodyText"/>
        <w:bidi w:val="0"/>
        <w:spacing w:lineRule="auto" w:line="276" w:before="0" w:after="140"/>
        <w:jc w:val="start"/>
        <w:rPr/>
      </w:pPr>
      <w:r>
        <w:rPr/>
        <w:t>Data Managers focus on the quality and integrity of study data. They design data collection systems, monitor incoming data for errors or inconsistencies, resolve data queries, and ensure databases are audit-ready. In smaller academic studies, data management responsibilities might be shared across the team. In larger trials, dedicated data managers are essential for maintaining the data quality that valid conclusions require.</w:t>
      </w:r>
    </w:p>
    <w:p>
      <w:pPr>
        <w:pStyle w:val="BodyText"/>
        <w:bidi w:val="0"/>
        <w:spacing w:lineRule="auto" w:line="276" w:before="0" w:after="140"/>
        <w:jc w:val="start"/>
        <w:rPr/>
      </w:pPr>
      <w:r>
        <w:rPr>
          <w:rStyle w:val="Strong"/>
        </w:rPr>
        <w:t>Other Roles</w:t>
      </w:r>
    </w:p>
    <w:p>
      <w:pPr>
        <w:pStyle w:val="BodyText"/>
        <w:bidi w:val="0"/>
        <w:spacing w:lineRule="auto" w:line="276" w:before="0" w:after="140"/>
        <w:jc w:val="start"/>
        <w:rPr/>
      </w:pPr>
      <w:r>
        <w:rPr/>
        <w:t>Depending on the study, other roles might include regulatory specialists who handle ethics submissions and compliance documentation, biostatisticians who design analysis plans and interpret results, laboratory technicians who process biological samples, and monitors who verify that sites are following the protocol correctly.</w:t>
      </w:r>
    </w:p>
    <w:p>
      <w:pPr>
        <w:pStyle w:val="BodyText"/>
        <w:bidi w:val="0"/>
        <w:spacing w:lineRule="auto" w:line="276" w:before="0" w:after="140"/>
        <w:jc w:val="start"/>
        <w:rPr/>
      </w:pPr>
      <w:r>
        <w:rPr/>
        <w:t>The key point is that clinical trials are team endeavors. Even a small investigator-initiated study requires coordination among people with different skills and responsibilities.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Ethics Oversight (~2 minutes)</w:t>
      </w:r>
    </w:p>
    <w:p>
      <w:pPr>
        <w:pStyle w:val="BodyText"/>
        <w:bidi w:val="0"/>
        <w:spacing w:lineRule="auto" w:line="276" w:before="0" w:after="140"/>
        <w:jc w:val="start"/>
        <w:rPr/>
      </w:pPr>
      <w:r>
        <w:rPr/>
        <w:t>Clinical research involving human participants requires independent ethics oversight. This isn't optional. It's a fundamental requirement rooted in historical lessons about what happens when research proceeds without adequate protections.</w:t>
      </w:r>
    </w:p>
    <w:p>
      <w:pPr>
        <w:pStyle w:val="BodyText"/>
        <w:bidi w:val="0"/>
        <w:spacing w:lineRule="auto" w:line="276" w:before="0" w:after="140"/>
        <w:jc w:val="start"/>
        <w:rPr/>
      </w:pPr>
      <w:r>
        <w:rPr>
          <w:rStyle w:val="Strong"/>
        </w:rPr>
        <w:t>Institutional Review Boards and Ethics Committees</w:t>
      </w:r>
    </w:p>
    <w:p>
      <w:pPr>
        <w:pStyle w:val="BodyText"/>
        <w:bidi w:val="0"/>
        <w:spacing w:lineRule="auto" w:line="276" w:before="0" w:after="140"/>
        <w:jc w:val="start"/>
        <w:rPr/>
      </w:pPr>
      <w:r>
        <w:rPr/>
        <w:t>In the United States, ethics oversight is provided by Institutional Review Boards, commonly called IRBs. In other countries, similar bodies go by different names: Research Ethics Committees in the United Kingdom, Human Research Ethics Committees in Australia, and various other designations elsewhere. Despite the different names, these bodies serve the same essential function.</w:t>
      </w:r>
    </w:p>
    <w:p>
      <w:pPr>
        <w:pStyle w:val="BodyText"/>
        <w:bidi w:val="0"/>
        <w:spacing w:lineRule="auto" w:line="276" w:before="0" w:after="140"/>
        <w:jc w:val="start"/>
        <w:rPr/>
      </w:pPr>
      <w:r>
        <w:rPr>
          <w:rStyle w:val="Strong"/>
        </w:rPr>
        <w:t>What Ethics Committees Do</w:t>
      </w:r>
    </w:p>
    <w:p>
      <w:pPr>
        <w:pStyle w:val="BodyText"/>
        <w:bidi w:val="0"/>
        <w:spacing w:lineRule="auto" w:line="276" w:before="0" w:after="140"/>
        <w:jc w:val="start"/>
        <w:rPr/>
      </w:pPr>
      <w:r>
        <w:rPr/>
        <w:t>Before any study can begin recruiting participants, the protocol must be reviewed and approved by an ethics committee. This review evaluates whether the research question justifies the risks participants will face, whether the study design is scientifically sound, whether the informed consent process adequately explains what participation involves, whether participant privacy will be protected, and whether any vulnerable populations receive appropriate additional protections.</w:t>
      </w:r>
    </w:p>
    <w:p>
      <w:pPr>
        <w:pStyle w:val="BodyText"/>
        <w:bidi w:val="0"/>
        <w:spacing w:lineRule="auto" w:line="276" w:before="0" w:after="140"/>
        <w:jc w:val="start"/>
        <w:rPr/>
      </w:pPr>
      <w:r>
        <w:rPr/>
        <w:t>Ethics committees don't just approve studies and walk away. They conduct ongoing oversight, reviewing amendments to protocols, monitoring adverse events, and conducting periodic continuing reviews to ensure studies remain ethical as they progress.</w:t>
      </w:r>
    </w:p>
    <w:p>
      <w:pPr>
        <w:pStyle w:val="BodyText"/>
        <w:bidi w:val="0"/>
        <w:spacing w:lineRule="auto" w:line="276" w:before="0" w:after="140"/>
        <w:jc w:val="start"/>
        <w:rPr/>
      </w:pPr>
      <w:r>
        <w:rPr>
          <w:rStyle w:val="Strong"/>
        </w:rPr>
        <w:t>Informed Consent</w:t>
      </w:r>
    </w:p>
    <w:p>
      <w:pPr>
        <w:pStyle w:val="BodyText"/>
        <w:bidi w:val="0"/>
        <w:spacing w:lineRule="auto" w:line="276" w:before="0" w:after="140"/>
        <w:jc w:val="start"/>
        <w:rPr/>
      </w:pPr>
      <w:r>
        <w:rPr/>
        <w:t>Central to ethics oversight is the principle of informed consent. Participants must understand what they're agreeing to before they enroll. This means explaining the study's purpose, what participation involves, the potential risks and benefits, alternatives to participation, and the right to withdraw at any time without penalty. Consent isn't just a form to be signed. It's an ongoing process of communication between researchers and participants.</w:t>
      </w:r>
    </w:p>
    <w:p>
      <w:pPr>
        <w:pStyle w:val="BodyText"/>
        <w:bidi w:val="0"/>
        <w:spacing w:lineRule="auto" w:line="276" w:before="0" w:after="140"/>
        <w:jc w:val="start"/>
        <w:rPr/>
      </w:pPr>
      <w:r>
        <w:rPr>
          <w:rStyle w:val="Strong"/>
        </w:rPr>
        <w:t>Why This Matters</w:t>
      </w:r>
    </w:p>
    <w:p>
      <w:pPr>
        <w:pStyle w:val="BodyText"/>
        <w:bidi w:val="0"/>
        <w:spacing w:lineRule="auto" w:line="276" w:before="0" w:after="140"/>
        <w:jc w:val="start"/>
        <w:rPr/>
      </w:pPr>
      <w:r>
        <w:rPr/>
        <w:t>For graduate students, ethics oversight might sometimes feel like bureaucratic hurdles. But these requirements exist because of real historical harms. The protections we have today were built in response to studies where participants were deceived, harmed, or denied the opportunity to make informed choices. Understanding and respecting ethics oversight isn't just about compliance. It's about conducting research that respects the dignity and autonomy of the people who make our science possible.</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Closing (~30 seconds)</w:t>
      </w:r>
    </w:p>
    <w:p>
      <w:pPr>
        <w:pStyle w:val="BodyText"/>
        <w:bidi w:val="0"/>
        <w:spacing w:lineRule="auto" w:line="276" w:before="0" w:after="140"/>
        <w:jc w:val="start"/>
        <w:rPr/>
      </w:pPr>
      <w:r>
        <w:rPr/>
        <w:t>You now have the foundational vocabulary for clinical research. You understand the different phases and types of studies, the key terms that describe how trials are structured, the roles people play in making research happen, and the ethics frameworks that protect participants.</w:t>
      </w:r>
    </w:p>
    <w:p>
      <w:pPr>
        <w:pStyle w:val="BodyText"/>
        <w:bidi w:val="0"/>
        <w:spacing w:lineRule="auto" w:line="276" w:before="0" w:after="140"/>
        <w:jc w:val="start"/>
        <w:rPr/>
      </w:pPr>
      <w:r>
        <w:rPr/>
        <w:t>These concepts will appear repeatedly throughout this training. As we move into discussing the clinical trial lifecycle and CTMS functionality, you'll see how these foundations translate into practical workflows and system features.</w:t>
      </w:r>
    </w:p>
    <w:p>
      <w:pPr>
        <w:pStyle w:val="BodyText"/>
        <w:bidi w:val="0"/>
        <w:spacing w:lineRule="auto" w:line="276" w:before="0" w:after="140"/>
        <w:jc w:val="start"/>
        <w:rPr/>
      </w:pPr>
      <w:r>
        <w:rPr/>
        <w:t>Next, we'll trace the complete journey of a clinical trial, from initial conception through final closeout.</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81"/>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en-US" w:eastAsia="zh-CN" w:bidi="hi-IN"/>
    </w:rPr>
  </w:style>
  <w:style w:type="paragraph" w:styleId="Heading2">
    <w:name w:val="Heading 2"/>
    <w:basedOn w:val="Heading"/>
    <w:next w:val="BodyText"/>
    <w:qFormat/>
    <w:pPr>
      <w:numPr>
        <w:ilvl w:val="0"/>
        <w:numId w:val="0"/>
      </w:numPr>
      <w:spacing w:before="200" w:after="120"/>
      <w:outlineLvl w:val="1"/>
    </w:pPr>
    <w:rPr>
      <w:rFonts w:ascii="Liberation Serif" w:hAnsi="Liberation Serif" w:eastAsia="Noto Serif CJK SC" w:cs="Noto Sans Devanagari"/>
      <w:b/>
      <w:bCs/>
      <w:sz w:val="36"/>
      <w:szCs w:val="36"/>
    </w:rPr>
  </w:style>
  <w:style w:type="paragraph" w:styleId="Heading3">
    <w:name w:val="Heading 3"/>
    <w:basedOn w:val="Heading"/>
    <w:next w:val="BodyText"/>
    <w:qFormat/>
    <w:pPr>
      <w:numPr>
        <w:ilvl w:val="0"/>
        <w:numId w:val="0"/>
      </w:numPr>
      <w:spacing w:before="140" w:after="120"/>
      <w:outlineLvl w:val="2"/>
    </w:pPr>
    <w:rPr>
      <w:rFonts w:ascii="Liberation Serif" w:hAnsi="Liberation Serif" w:eastAsia="Noto Serif CJK SC" w:cs="Noto Sans Devanagari"/>
      <w:b/>
      <w:bCs/>
      <w:sz w:val="28"/>
      <w:szCs w:val="28"/>
    </w:rPr>
  </w:style>
  <w:style w:type="character" w:styleId="Strong">
    <w:name w:val="Strong"/>
    <w:qFormat/>
    <w:rPr>
      <w:b/>
      <w:bCs/>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LibreOffice/24.2.7.2$Linux_X86_64 LibreOffice_project/420$Build-2</Application>
  <AppVersion>15.0000</AppVersion>
  <Pages>5</Pages>
  <Words>1785</Words>
  <Characters>10936</Characters>
  <CharactersWithSpaces>12662</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2026-01-15T06:36:19Z</dcterms:created>
  <dc:creator/>
  <dc:description/>
  <dc:language>en-US</dc:language>
  <cp:lastModifiedBy/>
  <dcterms:modified xsi:type="dcterms:W3CDTF">2026-01-16T17:01:11Z</dcterms:modified>
  <cp:revision>2</cp:revision>
  <dc:subject/>
  <dc:title/>
</cp:coreProperties>
</file>