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numPr>
          <w:ilvl w:val="0"/>
          <w:numId w:val="0"/>
        </w:numPr>
        <w:bidi w:val="0"/>
        <w:spacing w:before="140" w:after="120"/>
        <w:ind w:hanging="0" w:start="0"/>
        <w:jc w:val="start"/>
        <w:rPr/>
      </w:pPr>
      <w:r>
        <w:rPr/>
        <w:t>Opening (~30 seconds)</w:t>
      </w:r>
    </w:p>
    <w:p>
      <w:pPr>
        <w:pStyle w:val="BodyText"/>
        <w:bidi w:val="0"/>
        <w:spacing w:lineRule="auto" w:line="276" w:before="0" w:after="140"/>
        <w:jc w:val="start"/>
        <w:rPr/>
      </w:pPr>
      <w:r>
        <w:rPr/>
        <w:t>Now that you understand the clinical trial lifecycle, let's talk about the systems designed to support it.</w:t>
      </w:r>
    </w:p>
    <w:p>
      <w:pPr>
        <w:pStyle w:val="BodyText"/>
        <w:bidi w:val="0"/>
        <w:spacing w:lineRule="auto" w:line="276" w:before="0" w:after="140"/>
        <w:jc w:val="start"/>
        <w:rPr/>
      </w:pPr>
      <w:r>
        <w:rPr/>
        <w:t>Throughout the stages we just covered, from initial setup through final closeout, research teams generate enormous amounts of information. Participant records, visit data, safety reports, financial transactions, regulatory documents, audit trails. Managing all of this effectively is what clinical trial management systems are built to do.</w:t>
      </w:r>
    </w:p>
    <w:p>
      <w:pPr>
        <w:pStyle w:val="BodyText"/>
        <w:bidi w:val="0"/>
        <w:spacing w:lineRule="auto" w:line="276" w:before="0" w:after="140"/>
        <w:jc w:val="start"/>
        <w:rPr/>
      </w:pPr>
      <w:r>
        <w:rPr/>
        <w:t>In this section, we'll explore what CTMS actually means, the problems these systems solve, and how they differ from other research software you might encounter.</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ind w:hanging="0" w:start="0"/>
        <w:jc w:val="start"/>
        <w:rPr/>
      </w:pPr>
      <w:r>
        <w:rPr/>
        <w:t>The Problem: Why CTMS Exists (~2.5 minutes)</w:t>
      </w:r>
    </w:p>
    <w:p>
      <w:pPr>
        <w:pStyle w:val="BodyText"/>
        <w:bidi w:val="0"/>
        <w:spacing w:lineRule="auto" w:line="276" w:before="0" w:after="140"/>
        <w:jc w:val="start"/>
        <w:rPr/>
      </w:pPr>
      <w:r>
        <w:rPr/>
        <w:t>Let's start with the problem.</w:t>
      </w:r>
    </w:p>
    <w:p>
      <w:pPr>
        <w:pStyle w:val="BodyText"/>
        <w:bidi w:val="0"/>
        <w:spacing w:lineRule="auto" w:line="276" w:before="0" w:after="140"/>
        <w:jc w:val="start"/>
        <w:rPr/>
      </w:pPr>
      <w:r>
        <w:rPr/>
        <w:t>Imagine running a clinical trial using only general-purpose tools. Participant information lives in one spreadsheet. Visit schedules in another. Lab results come via email and get saved to a shared folder. Adverse events are tracked in a Word document. Financial records sit in yet another system. Consent forms are scanned PDFs stored somewhere on a network drive.</w:t>
      </w:r>
    </w:p>
    <w:p>
      <w:pPr>
        <w:pStyle w:val="BodyText"/>
        <w:bidi w:val="0"/>
        <w:spacing w:lineRule="auto" w:line="276" w:before="0" w:after="140"/>
        <w:jc w:val="start"/>
        <w:rPr/>
      </w:pPr>
      <w:r>
        <w:rPr/>
        <w:t>This approach might work for a very small study, but it creates serious challenges as complexity grows.</w:t>
      </w:r>
    </w:p>
    <w:p>
      <w:pPr>
        <w:pStyle w:val="BodyText"/>
        <w:bidi w:val="0"/>
        <w:spacing w:lineRule="auto" w:line="276" w:before="0" w:after="140"/>
        <w:jc w:val="start"/>
        <w:rPr/>
      </w:pPr>
      <w:r>
        <w:rPr/>
        <w:t>When information is scattered across multiple systems, getting a complete picture becomes difficult. Which participants have completed their week-four visit? How many adverse events have been reported this month? What's our current enrollment rate? Answering these questions requires manually gathering data from multiple sources and hoping nothing was missed.</w:t>
      </w:r>
    </w:p>
    <w:p>
      <w:pPr>
        <w:pStyle w:val="BodyText"/>
        <w:bidi w:val="0"/>
        <w:spacing w:lineRule="auto" w:line="276" w:before="0" w:after="140"/>
        <w:jc w:val="start"/>
        <w:rPr/>
      </w:pPr>
      <w:r>
        <w:rPr/>
        <w:t>Regulatory requirements demand that every data change be traceable. Who modified this value? When? Why? Spreadsheets and documents don't automatically track this information. When auditors ask to see the history of changes to a particular data point, reconstructing that history from emails and file versions becomes a painful exercise.</w:t>
      </w:r>
    </w:p>
    <w:p>
      <w:pPr>
        <w:pStyle w:val="BodyText"/>
        <w:bidi w:val="0"/>
        <w:spacing w:lineRule="auto" w:line="276" w:before="0" w:after="140"/>
        <w:jc w:val="start"/>
        <w:rPr/>
      </w:pPr>
      <w:r>
        <w:rPr/>
        <w:t>Which version of the case report form is current? Is everyone using the same eligibility criteria? When protocols are amended, ensuring all sites have updated materials and all staff know about changes becomes a coordination nightmare.</w:t>
      </w:r>
    </w:p>
    <w:p>
      <w:pPr>
        <w:pStyle w:val="BodyText"/>
        <w:bidi w:val="0"/>
        <w:spacing w:lineRule="auto" w:line="276" w:before="0" w:after="140"/>
        <w:jc w:val="start"/>
        <w:rPr/>
      </w:pPr>
      <w:r>
        <w:rPr/>
        <w:t>Generating reports for sponsors, ethics committees, or safety monitoring boards means manually compiling data, which is time-consuming and error-prone. Each report becomes a project in itself rather than a simple system query.</w:t>
      </w:r>
    </w:p>
    <w:p>
      <w:pPr>
        <w:pStyle w:val="BodyText"/>
        <w:bidi w:val="0"/>
        <w:spacing w:lineRule="auto" w:line="276" w:before="0" w:after="140"/>
        <w:jc w:val="start"/>
        <w:rPr/>
      </w:pPr>
      <w:r>
        <w:rPr/>
        <w:t>When multiple people need to work with the same information, especially across different locations, coordinating access and ensuring everyone sees the same data introduces friction and risk.</w:t>
      </w:r>
    </w:p>
    <w:p>
      <w:pPr>
        <w:pStyle w:val="BodyText"/>
        <w:bidi w:val="0"/>
        <w:spacing w:lineRule="auto" w:line="276" w:before="0" w:after="140"/>
        <w:jc w:val="start"/>
        <w:rPr/>
      </w:pPr>
      <w:r>
        <w:rPr/>
        <w:t>These aren't hypothetical problems. They're the daily reality of research teams trying to manage trials without purpose-built tools. And they're exactly what clinical trial management systems are designed to address.</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ind w:hanging="0" w:start="0"/>
        <w:jc w:val="start"/>
        <w:rPr/>
      </w:pPr>
      <w:r>
        <w:rPr/>
        <w:t>What CTMS Does: Core Modules (~3 minutes)</w:t>
      </w:r>
    </w:p>
    <w:p>
      <w:pPr>
        <w:pStyle w:val="BodyText"/>
        <w:bidi w:val="0"/>
        <w:spacing w:lineRule="auto" w:line="276" w:before="0" w:after="140"/>
        <w:jc w:val="start"/>
        <w:rPr/>
      </w:pPr>
      <w:r>
        <w:rPr/>
        <w:t>A Clinical Trial Management System, or CTMS, is software specifically designed to support the operational aspects of clinical research. Rather than forcing researchers to adapt generic tools to specialized needs, a CTMS provides purpose-built functionality for the tasks clinical trials actually require.</w:t>
      </w:r>
    </w:p>
    <w:p>
      <w:pPr>
        <w:pStyle w:val="BodyText"/>
        <w:bidi w:val="0"/>
        <w:spacing w:lineRule="auto" w:line="276" w:before="0" w:after="140"/>
        <w:jc w:val="start"/>
        <w:rPr/>
      </w:pPr>
      <w:r>
        <w:rPr/>
        <w:t>Let's walk through the core modules you'll typically find.</w:t>
      </w:r>
    </w:p>
    <w:p>
      <w:pPr>
        <w:pStyle w:val="BodyText"/>
        <w:bidi w:val="0"/>
        <w:spacing w:lineRule="auto" w:line="276" w:before="0" w:after="140"/>
        <w:jc w:val="start"/>
        <w:rPr/>
      </w:pPr>
      <w:r>
        <w:rPr>
          <w:rStyle w:val="Strong"/>
        </w:rPr>
        <w:t>Study Configuration</w:t>
      </w:r>
    </w:p>
    <w:p>
      <w:pPr>
        <w:pStyle w:val="BodyText"/>
        <w:bidi w:val="0"/>
        <w:spacing w:lineRule="auto" w:line="276" w:before="0" w:after="140"/>
        <w:jc w:val="start"/>
        <w:rPr/>
      </w:pPr>
      <w:r>
        <w:rPr/>
        <w:t>This is where trials are set up within the system. You define the study structure: its arms or cohorts, the visit schedule, what data will be collected at each timepoint. You configure eligibility criteria, set up data collection forms, and establish the parameters that will govern how the study operates. Good configuration upfront makes everything downstream easier.</w:t>
      </w:r>
    </w:p>
    <w:p>
      <w:pPr>
        <w:pStyle w:val="BodyText"/>
        <w:bidi w:val="0"/>
        <w:spacing w:lineRule="auto" w:line="276" w:before="0" w:after="140"/>
        <w:jc w:val="start"/>
        <w:rPr/>
      </w:pPr>
      <w:r>
        <w:rPr>
          <w:rStyle w:val="Strong"/>
        </w:rPr>
        <w:t>Subject Management</w:t>
      </w:r>
    </w:p>
    <w:p>
      <w:pPr>
        <w:pStyle w:val="BodyText"/>
        <w:bidi w:val="0"/>
        <w:spacing w:lineRule="auto" w:line="276" w:before="0" w:after="140"/>
        <w:jc w:val="start"/>
        <w:rPr/>
      </w:pPr>
      <w:r>
        <w:rPr/>
        <w:t>This module handles everything related to participants. Registration and enrollment. Consent tracking. Assignment to study arms. Status management as participants move through the trial, whether active, on hold, withdrawn, or completed. The goal is a single, authoritative record for each participant that everyone on the team can access.</w:t>
      </w:r>
    </w:p>
    <w:p>
      <w:pPr>
        <w:pStyle w:val="BodyText"/>
        <w:bidi w:val="0"/>
        <w:spacing w:lineRule="auto" w:line="276" w:before="0" w:after="140"/>
        <w:jc w:val="start"/>
        <w:rPr/>
      </w:pPr>
      <w:r>
        <w:rPr>
          <w:rStyle w:val="Strong"/>
        </w:rPr>
        <w:t>Data Collection</w:t>
      </w:r>
    </w:p>
    <w:p>
      <w:pPr>
        <w:pStyle w:val="BodyText"/>
        <w:bidi w:val="0"/>
        <w:spacing w:lineRule="auto" w:line="276" w:before="0" w:after="140"/>
        <w:jc w:val="start"/>
        <w:rPr/>
      </w:pPr>
      <w:r>
        <w:rPr/>
        <w:t>Here's where the scientific information flows in. Biomarker measurements. Questionnaire responses. Adverse event reports. Medication logs. Whether data is entered manually, imported from devices, or transferred from other systems, the CTMS provides structured capture with validation to catch errors at entry.</w:t>
      </w:r>
    </w:p>
    <w:p>
      <w:pPr>
        <w:pStyle w:val="BodyText"/>
        <w:bidi w:val="0"/>
        <w:spacing w:lineRule="auto" w:line="276" w:before="0" w:after="140"/>
        <w:jc w:val="start"/>
        <w:rPr/>
      </w:pPr>
      <w:r>
        <w:rPr>
          <w:rStyle w:val="Strong"/>
        </w:rPr>
        <w:t>Progress Monitoring</w:t>
      </w:r>
    </w:p>
    <w:p>
      <w:pPr>
        <w:pStyle w:val="BodyText"/>
        <w:bidi w:val="0"/>
        <w:spacing w:lineRule="auto" w:line="276" w:before="0" w:after="140"/>
        <w:jc w:val="start"/>
        <w:rPr/>
      </w:pPr>
      <w:r>
        <w:rPr/>
        <w:t>Dashboards and reports show how the study is progressing. Enrollment numbers. Visit completion rates. Data quality metrics. Protocol compliance indicators. Rather than manually compiling this information, teams can see real-time status and identify problems before they become crises.</w:t>
      </w:r>
    </w:p>
    <w:p>
      <w:pPr>
        <w:pStyle w:val="BodyText"/>
        <w:bidi w:val="0"/>
        <w:spacing w:lineRule="auto" w:line="276" w:before="0" w:after="140"/>
        <w:jc w:val="start"/>
        <w:rPr/>
      </w:pPr>
      <w:r>
        <w:rPr>
          <w:rStyle w:val="Strong"/>
        </w:rPr>
        <w:t>Audit Trail</w:t>
      </w:r>
    </w:p>
    <w:p>
      <w:pPr>
        <w:pStyle w:val="BodyText"/>
        <w:bidi w:val="0"/>
        <w:spacing w:lineRule="auto" w:line="276" w:before="0" w:after="140"/>
        <w:jc w:val="start"/>
        <w:rPr/>
      </w:pPr>
      <w:r>
        <w:rPr/>
        <w:t>Every action in the system is logged. Data entry, modifications, deletions, user logins, permission changes. This creates the documentation trail that regulators expect, automatically and without requiring manual record-keeping.</w:t>
      </w:r>
    </w:p>
    <w:p>
      <w:pPr>
        <w:pStyle w:val="BodyText"/>
        <w:bidi w:val="0"/>
        <w:spacing w:lineRule="auto" w:line="276" w:before="0" w:after="140"/>
        <w:jc w:val="start"/>
        <w:rPr/>
      </w:pPr>
      <w:r>
        <w:rPr>
          <w:rStyle w:val="Strong"/>
        </w:rPr>
        <w:t>Financial Tracking</w:t>
      </w:r>
    </w:p>
    <w:p>
      <w:pPr>
        <w:pStyle w:val="BodyText"/>
        <w:bidi w:val="0"/>
        <w:spacing w:lineRule="auto" w:line="276" w:before="0" w:after="140"/>
        <w:jc w:val="start"/>
        <w:rPr/>
      </w:pPr>
      <w:r>
        <w:rPr/>
        <w:t>Many CTMS platforms include budget and expense management. Track planned versus actual spending. Monitor burn rates. Generate financial reports for sponsors. This integration means financial and operational data live in the same system rather than requiring separate reconciliation.</w:t>
      </w:r>
    </w:p>
    <w:p>
      <w:pPr>
        <w:pStyle w:val="BodyText"/>
        <w:bidi w:val="0"/>
        <w:spacing w:lineRule="auto" w:line="276" w:before="0" w:after="140"/>
        <w:jc w:val="start"/>
        <w:rPr/>
      </w:pPr>
      <w:r>
        <w:rPr/>
        <w:t>Not every CTMS includes all these modules, and some include additional functionality. But this core set addresses the fundamental needs of clinical trial operations.</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ind w:hanging="0" w:start="0"/>
        <w:jc w:val="start"/>
        <w:rPr/>
      </w:pPr>
      <w:r>
        <w:rPr/>
        <w:t>CTMS vs Other Systems (~1.5 minutes)</w:t>
      </w:r>
    </w:p>
    <w:p>
      <w:pPr>
        <w:pStyle w:val="BodyText"/>
        <w:bidi w:val="0"/>
        <w:spacing w:lineRule="auto" w:line="276" w:before="0" w:after="140"/>
        <w:jc w:val="start"/>
        <w:rPr/>
      </w:pPr>
      <w:r>
        <w:rPr/>
        <w:t>You may encounter other acronyms in clinical research technology. Understanding how CTMS relates to these systems helps clarify what each does.</w:t>
      </w:r>
    </w:p>
    <w:p>
      <w:pPr>
        <w:pStyle w:val="BodyText"/>
        <w:bidi w:val="0"/>
        <w:spacing w:lineRule="auto" w:line="276" w:before="0" w:after="140"/>
        <w:jc w:val="start"/>
        <w:rPr/>
      </w:pPr>
      <w:r>
        <w:rPr>
          <w:rStyle w:val="Strong"/>
        </w:rPr>
        <w:t xml:space="preserve">Electronic Data Capture </w:t>
      </w:r>
      <w:r>
        <w:rPr/>
        <w:t xml:space="preserve"> systems focus specifically on collecting clinical data, typically through electronic case report forms. They're optimized for structured data entry with validation rules and query management. Some organizations use standalone EDC systems alongside their CTMS; others use CTMS platforms that include EDC functionality. The key distinction is that EDC is about data collection, while CTMS encompasses broader operational management.</w:t>
      </w:r>
    </w:p>
    <w:p>
      <w:pPr>
        <w:pStyle w:val="BodyText"/>
        <w:bidi w:val="0"/>
        <w:spacing w:lineRule="auto" w:line="276" w:before="0" w:after="140"/>
        <w:jc w:val="start"/>
        <w:rPr/>
      </w:pPr>
      <w:r>
        <w:rPr>
          <w:rStyle w:val="Strong"/>
        </w:rPr>
        <w:t xml:space="preserve">Electronic Health Records </w:t>
      </w:r>
      <w:r>
        <w:rPr/>
        <w:t xml:space="preserve"> systems, sometimes called Electronic Medical Records or EMR, are clinical care systems used by healthcare providers. They contain patient medical histories, diagnoses, medications, and treatment records. While EHR data might be relevant to research, these systems are designed for clinical care, not research operations. Some trials pull data from EHRs, but this requires careful attention to data mapping and often regulatory considerations.</w:t>
      </w:r>
    </w:p>
    <w:p>
      <w:pPr>
        <w:pStyle w:val="BodyText"/>
        <w:bidi w:val="0"/>
        <w:spacing w:lineRule="auto" w:line="276" w:before="0" w:after="140"/>
        <w:jc w:val="start"/>
        <w:rPr/>
      </w:pPr>
      <w:r>
        <w:rPr>
          <w:rStyle w:val="Strong"/>
        </w:rPr>
        <w:t xml:space="preserve">Laboratory Information Management Systems </w:t>
      </w:r>
      <w:r>
        <w:rPr/>
        <w:t xml:space="preserve"> handle sample tracking and laboratory workflows. If your study involves biological samples, a LIMS might manage sample collection, storage, processing, and analysis. Results from LIMS often feed into CTMS or EDC systems.</w:t>
      </w:r>
    </w:p>
    <w:p>
      <w:pPr>
        <w:pStyle w:val="BodyText"/>
        <w:bidi w:val="0"/>
        <w:spacing w:lineRule="auto" w:line="276" w:before="0" w:after="140"/>
        <w:jc w:val="start"/>
        <w:rPr/>
      </w:pPr>
      <w:r>
        <w:rPr/>
        <w:t>In practice, many research programs use multiple systems that exchange data. The CTMS often serves as the operational hub, coordinating information from various sources while managing the trial's overall workflow.</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ind w:hanging="0" w:start="0"/>
        <w:jc w:val="start"/>
        <w:rPr/>
      </w:pPr>
      <w:r>
        <w:rPr/>
        <w:t>Open-Source vs Commercial Considerations (~1 minute)</w:t>
      </w:r>
    </w:p>
    <w:p>
      <w:pPr>
        <w:pStyle w:val="BodyText"/>
        <w:bidi w:val="0"/>
        <w:spacing w:lineRule="auto" w:line="276" w:before="0" w:after="140"/>
        <w:jc w:val="start"/>
        <w:rPr/>
      </w:pPr>
      <w:r>
        <w:rPr/>
        <w:t>CTMS platforms range from expensive commercial products to free open-source alternatives.</w:t>
      </w:r>
    </w:p>
    <w:p>
      <w:pPr>
        <w:pStyle w:val="BodyText"/>
        <w:bidi w:val="0"/>
        <w:spacing w:lineRule="auto" w:line="276" w:before="0" w:after="140"/>
        <w:jc w:val="start"/>
        <w:rPr/>
      </w:pPr>
      <w:r>
        <w:rPr/>
        <w:t>For graduate students and academic researchers, open-source options can make sophisticated trial management accessible for studies that would otherwise rely on spreadsheets and manual processes. The key is matching the tool's capabilities to your study's needs while being realistic about the resources available for implementation and support.</w:t>
      </w:r>
    </w:p>
    <w:p>
      <w:pPr>
        <w:pStyle w:val="BodyText"/>
        <w:bidi w:val="0"/>
        <w:spacing w:lineRule="auto" w:line="276" w:before="0" w:after="140"/>
        <w:jc w:val="start"/>
        <w:rPr/>
      </w:pPr>
      <w:r>
        <w:rPr/>
        <w:t>Throughout this training, we'll demonstrate concepts using an open-source CTMS interface. The specific platform matters less than understanding the principles, which transfer across systems.</w:t>
      </w:r>
    </w:p>
    <w:p>
      <w:pPr>
        <w:pStyle w:val="HorizontalLine"/>
        <w:suppressLineNumbers/>
        <w:pBdr>
          <w:bottom w:val="double" w:sz="2" w:space="0" w:color="808080"/>
        </w:pBdr>
        <w:bidi w:val="0"/>
        <w:spacing w:before="0" w:after="283"/>
        <w:jc w:val="start"/>
        <w:rPr/>
      </w:pPr>
      <w:r>
        <w:rPr/>
      </w:r>
    </w:p>
    <w:p>
      <w:pPr>
        <w:pStyle w:val="Heading3"/>
        <w:numPr>
          <w:ilvl w:val="0"/>
          <w:numId w:val="0"/>
        </w:numPr>
        <w:bidi w:val="0"/>
        <w:spacing w:before="140" w:after="120"/>
        <w:ind w:hanging="0" w:start="0"/>
        <w:jc w:val="start"/>
        <w:rPr/>
      </w:pPr>
      <w:r>
        <w:rPr/>
        <w:t>Closing  (~30 seconds)</w:t>
      </w:r>
    </w:p>
    <w:p>
      <w:pPr>
        <w:pStyle w:val="BodyText"/>
        <w:bidi w:val="0"/>
        <w:spacing w:lineRule="auto" w:line="276" w:before="0" w:after="140"/>
        <w:jc w:val="start"/>
        <w:rPr>
          <w:rStyle w:val="Emphasis"/>
        </w:rPr>
      </w:pPr>
      <w:r>
        <w:rPr/>
        <w:t>Let's take a brief visual tour of what a CTMS interface actually looks like in practice.</w:t>
      </w:r>
    </w:p>
    <w:p>
      <w:pPr>
        <w:pStyle w:val="BodyText"/>
        <w:bidi w:val="0"/>
        <w:spacing w:lineRule="auto" w:line="276" w:before="0" w:after="140"/>
        <w:jc w:val="start"/>
        <w:rPr/>
      </w:pPr>
      <w:r>
        <w:rPr/>
        <w:t>You've now seen how the concepts we've discussed translate into a working system. In the topics ahead, we'll dive deeper into each functional area, showing you how to configure studies, manage subjects, capture data, and monitor progress using these tools.</w:t>
      </w:r>
    </w:p>
    <w:p>
      <w:pPr>
        <w:pStyle w:val="BodyText"/>
        <w:bidi w:val="0"/>
        <w:spacing w:lineRule="auto" w:line="276" w:before="0" w:after="140"/>
        <w:jc w:val="start"/>
        <w:rPr/>
      </w:pPr>
      <w:r>
        <w:rPr/>
        <w:t>Next, we'll focus on study setup and configuration, the foundation that everything else builds upon.</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erif">
    <w:altName w:val="Times New Roman"/>
    <w:charset w:val="01" w:characterSet="utf-8"/>
    <w:family w:val="swiss"/>
    <w:pitch w:val="variable"/>
  </w:font>
  <w:font w:name="Liberation Sans">
    <w:altName w:val="Arial"/>
    <w:charset w:val="01" w:characterSet="utf-8"/>
    <w:family w:val="roman"/>
    <w:pitch w:val="variable"/>
  </w:font>
</w:fonts>
</file>

<file path=word/settings.xml><?xml version="1.0" encoding="utf-8"?>
<w:settings xmlns:w="http://schemas.openxmlformats.org/wordprocessingml/2006/main">
  <w:zoom w:percent="81"/>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2">
    <w:name w:val="Heading 2"/>
    <w:basedOn w:val="Heading"/>
    <w:next w:val="BodyText"/>
    <w:qFormat/>
    <w:pPr>
      <w:spacing w:before="200" w:after="120"/>
      <w:outlineLvl w:val="1"/>
    </w:pPr>
    <w:rPr>
      <w:rFonts w:ascii="Liberation Serif" w:hAnsi="Liberation Serif" w:eastAsia="Noto Serif CJK SC" w:cs="Noto Sans Devanagari"/>
      <w:b/>
      <w:bCs/>
      <w:sz w:val="36"/>
      <w:szCs w:val="36"/>
    </w:rPr>
  </w:style>
  <w:style w:type="paragraph" w:styleId="Heading3">
    <w:name w:val="Heading 3"/>
    <w:basedOn w:val="Heading"/>
    <w:next w:val="BodyText"/>
    <w:qFormat/>
    <w:pPr>
      <w:spacing w:before="140" w:after="120"/>
      <w:outlineLvl w:val="2"/>
    </w:pPr>
    <w:rPr>
      <w:rFonts w:ascii="Liberation Serif" w:hAnsi="Liberation Serif" w:eastAsia="Noto Serif CJK SC" w:cs="Noto Sans Devanagari"/>
      <w:b/>
      <w:bCs/>
      <w:sz w:val="28"/>
      <w:szCs w:val="28"/>
    </w:rPr>
  </w:style>
  <w:style w:type="character" w:styleId="Strong">
    <w:name w:val="Strong"/>
    <w:qFormat/>
    <w:rPr>
      <w:b/>
      <w:bCs/>
    </w:rPr>
  </w:style>
  <w:style w:type="character" w:styleId="Emphasis">
    <w:name w:val="Emphasis"/>
    <w:qFormat/>
    <w:rPr>
      <w:i/>
      <w:iCs/>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73</TotalTime>
  <Application>LibreOffice/24.2.7.2$Linux_X86_64 LibreOffice_project/420$Build-2</Application>
  <AppVersion>15.0000</AppVersion>
  <Pages>3</Pages>
  <Words>1126</Words>
  <Characters>6841</Characters>
  <CharactersWithSpaces>7927</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2026-01-15T19:00:16Z</dcterms:created>
  <dc:creator/>
  <dc:description/>
  <dc:language>en-US</dc:language>
  <cp:lastModifiedBy/>
  <dcterms:modified xsi:type="dcterms:W3CDTF">2026-01-19T06:53:38Z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