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2"/>
        <w:spacing w:before="280" w:after="160"/>
        <w:rPr/>
      </w:pPr>
      <w:r>
        <w:rPr/>
        <w:t>Opening (~20 seconds)</w:t>
      </w:r>
    </w:p>
    <w:p>
      <w:pPr>
        <w:pStyle w:val="Normal"/>
        <w:spacing w:before="0" w:after="200"/>
        <w:rPr/>
      </w:pPr>
      <w:r>
        <w:rPr/>
        <w:t>A clinical study isn't a solo endeavor. It takes a team: investigators who design and oversee the research, coordinators who manage day-to-day operations, data managers who ensure quality, and often many others.</w:t>
      </w:r>
    </w:p>
    <w:p>
      <w:pPr>
        <w:pStyle w:val="Normal"/>
        <w:spacing w:before="0" w:after="200"/>
        <w:rPr/>
      </w:pPr>
      <w:r>
        <w:rPr/>
        <w:t>In this section, we'll explore how CTMS platforms help you define, assign, and manage the roles that make research possible,while maintaining the accountability that regulators expect.</w:t>
      </w:r>
    </w:p>
    <w:p>
      <w:pPr>
        <w:pStyle w:val="Heading2"/>
        <w:rPr/>
      </w:pPr>
      <w:r>
        <w:rPr/>
        <w:t>Study Roles and Responsibilities (~1.5 minutes)</w:t>
      </w:r>
    </w:p>
    <w:p>
      <w:pPr>
        <w:pStyle w:val="Normal"/>
        <w:spacing w:before="0" w:after="200"/>
        <w:rPr/>
      </w:pPr>
      <w:r>
        <w:rPr/>
        <w:t>Every clinical study has a defined organizational structure. At the top is the Principal Investigator, or PI. The PI holds ultimate responsibility for the conduct of the study at their site. They ensure the protocol is followed, participants are protected, and data is accurate. Regulatory bodies hold the PI accountable,their name is on the approvals, and they answer for what happens in the study.</w:t>
      </w:r>
    </w:p>
    <w:p>
      <w:pPr>
        <w:pStyle w:val="Normal"/>
        <w:spacing w:before="0" w:after="200"/>
        <w:rPr/>
      </w:pPr>
      <w:r>
        <w:rPr/>
        <w:t>Supporting the PI are Co-Investigators. These are typically other physicians or senior researchers who can perform study procedures, make medical decisions, and share investigator responsibilities. They might cover for the PI during absences or lead specific aspects of the research.</w:t>
      </w:r>
    </w:p>
    <w:p>
      <w:pPr>
        <w:pStyle w:val="Normal"/>
        <w:spacing w:before="0" w:after="200"/>
        <w:rPr/>
      </w:pPr>
      <w:r>
        <w:rPr/>
        <w:t>Study Coordinators handle the operational work. They screen and enroll participants, schedule visits, collect data, manage documentation, and keep the study running smoothly. In many studies, coordinators are the primary point of contact for participants.</w:t>
      </w:r>
    </w:p>
    <w:p>
      <w:pPr>
        <w:pStyle w:val="Normal"/>
        <w:spacing w:before="0" w:after="200"/>
        <w:rPr/>
      </w:pPr>
      <w:r>
        <w:rPr/>
        <w:t>Data Managers focus on data quality. They review entered data for completeness and accuracy, resolve queries, prepare datasets for analysis, and ensure data meets regulatory standards.</w:t>
      </w:r>
    </w:p>
    <w:p>
      <w:pPr>
        <w:pStyle w:val="Normal"/>
        <w:spacing w:before="0" w:after="200"/>
        <w:rPr/>
      </w:pPr>
      <w:r>
        <w:rPr/>
        <w:t>Other roles might include research nurses, laboratory technicians, regulatory specialists, or financial administrators. The specific structure depends on the study's size and complexity.</w:t>
      </w:r>
    </w:p>
    <w:p>
      <w:pPr>
        <w:pStyle w:val="Heading2"/>
        <w:rPr/>
      </w:pPr>
      <w:r>
        <w:rPr/>
        <w:t>Permissions and Access Control (~1.5 minutes)</w:t>
      </w:r>
    </w:p>
    <w:p>
      <w:pPr>
        <w:pStyle w:val="Normal"/>
        <w:spacing w:before="0" w:after="200"/>
        <w:rPr/>
      </w:pPr>
      <w:r>
        <w:rPr/>
        <w:t>Not everyone needs access to everything. A fundamental principle of research data management is that people should have access to what they need to do their job,and nothing more. This isn't about distrust; it's about protecting data integrity and participant privacy.</w:t>
      </w:r>
    </w:p>
    <w:p>
      <w:pPr>
        <w:pStyle w:val="Normal"/>
        <w:spacing w:before="0" w:after="200"/>
        <w:rPr/>
      </w:pPr>
      <w:r>
        <w:rPr/>
        <w:t>CTMS platforms implement this through role-based permissions. Each role comes with a defined set of capabilities. A coordinator might be able to enter and edit data but not delete records or export complete datasets. A data manager might review and query data but not enroll new participants. The PI might have broad access but delegate routine tasks to others.</w:t>
      </w:r>
    </w:p>
    <w:p>
      <w:pPr>
        <w:pStyle w:val="Normal"/>
        <w:spacing w:before="0" w:after="200"/>
        <w:rPr/>
      </w:pPr>
      <w:r>
        <w:rPr/>
        <w:t>Common permission categories include: viewing data, entering new data, editing existing data, deleting records, running reports, exporting data, managing other users, and configuring study settings. Each role gets a specific combination of these permissions.</w:t>
      </w:r>
    </w:p>
    <w:p>
      <w:pPr>
        <w:pStyle w:val="Normal"/>
        <w:spacing w:before="0" w:after="200"/>
        <w:rPr/>
      </w:pPr>
      <w:r>
        <w:rPr/>
        <w:t>When you assign someone to a role in the CTMS, they automatically inherit that role's permissions. This makes onboarding straightforward: add someone as a coordinator, and they immediately have coordinator-level access. It also makes offboarding clean: remove them from the role, and their access disappears.</w:t>
      </w:r>
    </w:p>
    <w:p>
      <w:pPr>
        <w:pStyle w:val="Heading2"/>
        <w:rPr/>
      </w:pPr>
      <w:r>
        <w:rPr/>
        <w:t>Delegation Logs and Accountability (~1.5 minutes)</w:t>
      </w:r>
    </w:p>
    <w:p>
      <w:pPr>
        <w:pStyle w:val="Normal"/>
        <w:spacing w:before="0" w:after="200"/>
        <w:rPr/>
      </w:pPr>
      <w:r>
        <w:rPr/>
        <w:t>Regulatory frameworks require clear documentation of who is authorized to perform which study tasks. This is typically captured in a delegation log,a formal record showing each team member, their role, the specific tasks they're authorized to perform, and the dates of that authorization.</w:t>
      </w:r>
    </w:p>
    <w:p>
      <w:pPr>
        <w:pStyle w:val="Normal"/>
        <w:spacing w:before="0" w:after="200"/>
        <w:rPr/>
      </w:pPr>
      <w:r>
        <w:rPr/>
        <w:t>The CTMS can generate and maintain this documentation automatically. When you assign roles and permissions in the system, you're creating a traceable record. The system knows that Dr. Smith was added as a Co-Investigator on March 15th with authority to perform physical examinations and make eligibility determinations.</w:t>
      </w:r>
    </w:p>
    <w:p>
      <w:pPr>
        <w:pStyle w:val="Normal"/>
        <w:spacing w:before="0" w:after="200"/>
        <w:rPr/>
      </w:pPr>
      <w:r>
        <w:rPr/>
        <w:t>This matters for audits. When a regulator asks who was authorized to enroll participants during a specific period, you can pull that information directly from the system. The delegation log shows not just current assignments but the complete history,who had what authority, when it started, when it ended.</w:t>
      </w:r>
    </w:p>
    <w:p>
      <w:pPr>
        <w:pStyle w:val="Normal"/>
        <w:spacing w:before="0" w:after="200"/>
        <w:rPr/>
      </w:pPr>
      <w:r>
        <w:rPr/>
        <w:t>The audit trail extends to actions taken. Every data entry, every modification, every significant action is logged with the user who performed it. If questions arise about a specific record, you can trace exactly who touched it and when.</w:t>
      </w:r>
    </w:p>
    <w:p>
      <w:pPr>
        <w:pStyle w:val="Heading2"/>
        <w:rPr/>
      </w:pPr>
      <w:r>
        <w:rPr/>
        <w:t>Best Practices for Role Management (~1 minute)</w:t>
      </w:r>
    </w:p>
    <w:p>
      <w:pPr>
        <w:pStyle w:val="Normal"/>
        <w:spacing w:before="0" w:after="200"/>
        <w:rPr/>
      </w:pPr>
      <w:r>
        <w:rPr/>
        <w:t>A few principles help keep role management clean and auditable.</w:t>
      </w:r>
    </w:p>
    <w:p>
      <w:pPr>
        <w:pStyle w:val="Normal"/>
        <w:spacing w:before="0" w:after="200"/>
        <w:rPr/>
      </w:pPr>
      <w:r>
        <w:rPr/>
        <w:t>First, assign roles before work begins. Don't let team members start entering data or performing procedures until they're properly set up in the system with appropriate permissions. This ensures all actions are properly attributed from day one.</w:t>
      </w:r>
    </w:p>
    <w:p>
      <w:pPr>
        <w:pStyle w:val="Normal"/>
        <w:spacing w:before="0" w:after="200"/>
        <w:rPr/>
      </w:pPr>
      <w:r>
        <w:rPr/>
        <w:t>Second, remove access promptly when people leave. When a coordinator transfers to another project or a trainee completes their rotation, update their system access immediately. Lingering permissions create audit findings and security risks.</w:t>
      </w:r>
    </w:p>
    <w:p>
      <w:pPr>
        <w:pStyle w:val="Normal"/>
        <w:spacing w:before="0" w:after="200"/>
        <w:rPr/>
      </w:pPr>
      <w:r>
        <w:rPr/>
        <w:t>Third, use the minimum permissions necessary. It's tempting to give everyone full access to avoid hassles, but this defeats the purpose of access control. Match permissions to actual job requirements.</w:t>
      </w:r>
    </w:p>
    <w:p>
      <w:pPr>
        <w:pStyle w:val="Normal"/>
        <w:spacing w:before="0" w:after="200"/>
        <w:rPr/>
      </w:pPr>
      <w:r>
        <w:rPr/>
        <w:t>Fourth, review assignments periodically. As studies progress and teams evolve, verify that role assignments still reflect reality. A quarterly review catches drift before it becomes a problem.</w:t>
      </w:r>
    </w:p>
    <w:p>
      <w:pPr>
        <w:pStyle w:val="Heading2"/>
        <w:rPr/>
      </w:pPr>
      <w:r>
        <w:rPr/>
        <w:t>Closing  (~20 seconds)</w:t>
      </w:r>
    </w:p>
    <w:p>
      <w:pPr>
        <w:pStyle w:val="Normal"/>
        <w:spacing w:before="0" w:after="200"/>
        <w:rPr/>
      </w:pPr>
      <w:r>
        <w:rPr/>
        <w:t>With your study configured and your team in place, you're ready to start working with participants. In the next topic, we'll cover subject management and enrollment,the process of bringing people into your study and tracking them throughout their participation.</w:t>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Arial">
    <w:charset w:val="01"/>
    <w:family w:val="roman"/>
    <w:pitch w:val="variable"/>
  </w:font>
  <w:font w:name="Arial">
    <w:charset w:val="01"/>
    <w:family w:val="swiss"/>
    <w:pitch w:val="variable"/>
  </w:font>
  <w:font w:name="Liberation Sans">
    <w:altName w:val="Arial"/>
    <w:charset w:val="01"/>
    <w:family w:val="roman"/>
    <w:pitch w:val="variable"/>
  </w:font>
</w:fonts>
</file>

<file path=word/settings.xml><?xml version="1.0" encoding="utf-8"?>
<w:settings xmlns:w="http://schemas.openxmlformats.org/wordprocessingml/2006/main">
  <w:zoom w:percent="81"/>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4"/>
        <w:szCs w:val="24"/>
        <w:lang w:val="en-US"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Arial" w:hAnsi="Arial" w:eastAsia="Arial" w:cs="Arial"/>
      <w:color w:val="auto"/>
      <w:kern w:val="0"/>
      <w:sz w:val="24"/>
      <w:szCs w:val="24"/>
      <w:lang w:val="en-US" w:eastAsia="zh-CN" w:bidi="hi-IN"/>
    </w:rPr>
  </w:style>
  <w:style w:type="paragraph" w:styleId="Heading1">
    <w:name w:val="Heading 1"/>
    <w:basedOn w:val="Heading"/>
    <w:qFormat/>
    <w:pPr>
      <w:spacing w:before="360" w:after="200"/>
      <w:outlineLvl w:val="0"/>
    </w:pPr>
    <w:rPr>
      <w:rFonts w:ascii="Arial" w:hAnsi="Arial" w:eastAsia="Arial" w:cs="Arial"/>
      <w:b/>
      <w:bCs/>
      <w:sz w:val="32"/>
      <w:szCs w:val="32"/>
    </w:rPr>
  </w:style>
  <w:style w:type="paragraph" w:styleId="Heading2">
    <w:name w:val="Heading 2"/>
    <w:basedOn w:val="Heading"/>
    <w:qFormat/>
    <w:pPr>
      <w:spacing w:before="280" w:after="160"/>
      <w:outlineLvl w:val="1"/>
    </w:pPr>
    <w:rPr>
      <w:rFonts w:ascii="Arial" w:hAnsi="Arial" w:eastAsia="Arial" w:cs="Arial"/>
      <w:b/>
      <w:bCs/>
      <w:sz w:val="28"/>
      <w:szCs w:val="28"/>
    </w:rPr>
  </w:style>
  <w:style w:type="paragraph" w:styleId="Heading3">
    <w:name w:val="Heading 3"/>
    <w:basedOn w:val="Heading"/>
    <w:qFormat/>
    <w:pPr/>
    <w:rPr>
      <w:color w:val="1F4D78"/>
      <w:sz w:val="24"/>
      <w:szCs w:val="24"/>
    </w:rPr>
  </w:style>
  <w:style w:type="paragraph" w:styleId="Heading4">
    <w:name w:val="Heading 4"/>
    <w:basedOn w:val="Heading"/>
    <w:qFormat/>
    <w:pPr/>
    <w:rPr>
      <w:i/>
      <w:iCs/>
      <w:color w:val="2E74B5"/>
    </w:rPr>
  </w:style>
  <w:style w:type="paragraph" w:styleId="Heading5">
    <w:name w:val="Heading 5"/>
    <w:basedOn w:val="Heading"/>
    <w:qFormat/>
    <w:pPr/>
    <w:rPr>
      <w:color w:val="2E74B5"/>
    </w:rPr>
  </w:style>
  <w:style w:type="paragraph" w:styleId="Heading6">
    <w:name w:val="Heading 6"/>
    <w:basedOn w:val="Heading"/>
    <w:qFormat/>
    <w:pPr/>
    <w:rPr>
      <w:color w:val="1F4D78"/>
    </w:rPr>
  </w:style>
  <w:style w:type="character" w:styleId="Hyperlink">
    <w:name w:val="Hyperlink"/>
    <w:uiPriority w:val="99"/>
    <w:unhideWhenUsed/>
    <w:rPr>
      <w:color w:val="0563C1"/>
      <w:u w:val="single"/>
    </w:rPr>
  </w:style>
  <w:style w:type="character" w:styleId="FootnoteCharacters">
    <w:name w:val="Footnote Characters"/>
    <w:uiPriority w:val="99"/>
    <w:semiHidden/>
    <w:unhideWhenUsed/>
    <w:qFormat/>
    <w:rPr>
      <w:vertAlign w:val="superscript"/>
    </w:rPr>
  </w:style>
  <w:style w:type="character" w:styleId="FootnoteReference">
    <w:name w:val="Footnote Reference"/>
    <w:rPr>
      <w:vertAlign w:val="superscript"/>
    </w:rPr>
  </w:style>
  <w:style w:type="character" w:styleId="FootnoteTextChar">
    <w:name w:val="Footnote Text Char"/>
    <w:link w:val="FootnoteText"/>
    <w:uiPriority w:val="99"/>
    <w:semiHidden/>
    <w:unhideWhenUsed/>
    <w:qFormat/>
    <w:rPr>
      <w:sz w:val="20"/>
      <w:szCs w:val="20"/>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Title">
    <w:name w:val="Title"/>
    <w:basedOn w:val="Heading"/>
    <w:qFormat/>
    <w:pPr/>
    <w:rPr>
      <w:sz w:val="56"/>
      <w:szCs w:val="56"/>
    </w:rPr>
  </w:style>
  <w:style w:type="paragraph" w:styleId="StrongEmphasis">
    <w:name w:val="Strong Emphasis"/>
    <w:qFormat/>
    <w:pPr>
      <w:widowControl/>
      <w:suppressAutoHyphens w:val="true"/>
      <w:bidi w:val="0"/>
      <w:spacing w:before="0" w:after="0"/>
      <w:jc w:val="left"/>
    </w:pPr>
    <w:rPr>
      <w:rFonts w:ascii="Arial" w:hAnsi="Arial" w:eastAsia="Arial" w:cs="Arial"/>
      <w:b/>
      <w:bCs/>
      <w:color w:val="auto"/>
      <w:kern w:val="0"/>
      <w:sz w:val="24"/>
      <w:szCs w:val="24"/>
      <w:lang w:val="en-US" w:eastAsia="zh-CN" w:bidi="hi-IN"/>
    </w:rPr>
  </w:style>
  <w:style w:type="paragraph" w:styleId="ListParagraph">
    <w:name w:val="List Paragraph"/>
    <w:qFormat/>
    <w:pPr>
      <w:widowControl/>
      <w:suppressAutoHyphens w:val="true"/>
      <w:bidi w:val="0"/>
      <w:spacing w:before="0" w:after="0"/>
      <w:jc w:val="left"/>
    </w:pPr>
    <w:rPr>
      <w:rFonts w:ascii="Arial" w:hAnsi="Arial" w:eastAsia="Arial" w:cs="Arial"/>
      <w:color w:val="auto"/>
      <w:kern w:val="0"/>
      <w:sz w:val="24"/>
      <w:szCs w:val="24"/>
      <w:lang w:val="en-US" w:eastAsia="zh-CN" w:bidi="hi-IN"/>
    </w:rPr>
  </w:style>
  <w:style w:type="paragraph" w:styleId="FootnoteText">
    <w:name w:val="Footnote Text"/>
    <w:basedOn w:val="Normal"/>
    <w:link w:val="FootnoteTextChar"/>
    <w:uiPriority w:val="99"/>
    <w:semiHidden/>
    <w:unhideWhenUsed/>
    <w:pPr>
      <w:spacing w:lineRule="auto" w:line="240" w:before="0" w:after="0"/>
    </w:pPr>
    <w:rPr>
      <w:sz w:val="20"/>
      <w:szCs w:val="20"/>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2</TotalTime>
  <Application>LibreOffice/24.2.7.2$Linux_X86_64 LibreOffice_project/420$Build-2</Application>
  <AppVersion>15.0000</AppVersion>
  <Pages>3</Pages>
  <Words>809</Words>
  <Characters>4692</Characters>
  <CharactersWithSpaces>5475</CharactersWithSpaces>
  <Paragraphs>27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2026-01-17T04:40:36Z</dcterms:created>
  <dc:creator>Un-named</dc:creator>
  <dc:description/>
  <dc:language>en-US</dc:language>
  <cp:lastModifiedBy/>
  <dcterms:modified xsi:type="dcterms:W3CDTF">2026-01-18T07:43:33Z</dcterms:modified>
  <cp:revision>6</cp:revision>
  <dc:subject/>
  <dc:title/>
</cp:coreProperties>
</file>

<file path=docProps/custom.xml><?xml version="1.0" encoding="utf-8"?>
<Properties xmlns="http://schemas.openxmlformats.org/officeDocument/2006/custom-properties" xmlns:vt="http://schemas.openxmlformats.org/officeDocument/2006/docPropsVTypes"/>
</file>